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885" w:rsidRDefault="00CC3885" w:rsidP="00CC3885">
      <w:pPr>
        <w:jc w:val="center"/>
        <w:rPr>
          <w:rFonts w:ascii="Calibri" w:eastAsia="Calibri" w:hAnsi="Calibri" w:cs="Calibri"/>
          <w:sz w:val="40"/>
        </w:rPr>
      </w:pPr>
      <w:r>
        <w:rPr>
          <w:rFonts w:ascii="Calibri" w:eastAsia="Calibri" w:hAnsi="Calibri" w:cs="Calibri"/>
          <w:sz w:val="40"/>
        </w:rPr>
        <w:t>Политехнический техникум №2</w:t>
      </w:r>
    </w:p>
    <w:p w:rsidR="00CC3885" w:rsidRDefault="00CC3885" w:rsidP="00CC3885">
      <w:pPr>
        <w:jc w:val="center"/>
        <w:rPr>
          <w:rFonts w:ascii="Calibri" w:eastAsia="Calibri" w:hAnsi="Calibri" w:cs="Calibri"/>
          <w:sz w:val="40"/>
        </w:rPr>
      </w:pPr>
    </w:p>
    <w:p w:rsidR="00CC3885" w:rsidRDefault="00CC3885" w:rsidP="00CC3885">
      <w:pPr>
        <w:jc w:val="center"/>
        <w:rPr>
          <w:rFonts w:ascii="Calibri" w:eastAsia="Calibri" w:hAnsi="Calibri" w:cs="Calibri"/>
          <w:sz w:val="40"/>
        </w:rPr>
      </w:pPr>
    </w:p>
    <w:p w:rsidR="00CC3885" w:rsidRDefault="00CC3885" w:rsidP="00CC3885">
      <w:pPr>
        <w:jc w:val="center"/>
        <w:rPr>
          <w:sz w:val="72"/>
          <w:szCs w:val="72"/>
        </w:rPr>
      </w:pPr>
      <w:r>
        <w:rPr>
          <w:sz w:val="72"/>
          <w:szCs w:val="72"/>
        </w:rPr>
        <w:t>Внеаудиторная работа №5</w:t>
      </w:r>
      <w:r w:rsidRPr="00657DC8">
        <w:rPr>
          <w:sz w:val="72"/>
          <w:szCs w:val="72"/>
        </w:rPr>
        <w:t xml:space="preserve"> </w:t>
      </w:r>
    </w:p>
    <w:p w:rsidR="00CC3885" w:rsidRDefault="00CC3885" w:rsidP="00CC3885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>по дисциплине литература</w:t>
      </w:r>
    </w:p>
    <w:p w:rsidR="00CC3885" w:rsidRDefault="00CC3885" w:rsidP="00CC3885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 xml:space="preserve"> на тему </w:t>
      </w:r>
    </w:p>
    <w:p w:rsidR="00CC3885" w:rsidRPr="00657DC8" w:rsidRDefault="00CC3885" w:rsidP="00CC3885">
      <w:pPr>
        <w:jc w:val="center"/>
        <w:rPr>
          <w:sz w:val="72"/>
          <w:szCs w:val="72"/>
        </w:rPr>
      </w:pPr>
      <w:r w:rsidRPr="00657DC8">
        <w:rPr>
          <w:sz w:val="72"/>
          <w:szCs w:val="72"/>
        </w:rPr>
        <w:t>“</w:t>
      </w:r>
      <w:r w:rsidRPr="00CC3885">
        <w:t xml:space="preserve"> </w:t>
      </w:r>
      <w:r w:rsidRPr="00CC3885">
        <w:rPr>
          <w:sz w:val="72"/>
          <w:szCs w:val="72"/>
        </w:rPr>
        <w:t>Худ. своебразие ''Записки охотника'' И.С. Тургеньева</w:t>
      </w:r>
      <w:r w:rsidRPr="00657DC8">
        <w:rPr>
          <w:sz w:val="72"/>
          <w:szCs w:val="72"/>
        </w:rPr>
        <w:t>”.</w:t>
      </w:r>
    </w:p>
    <w:p w:rsidR="00CC3885" w:rsidRDefault="00CC3885" w:rsidP="00CC3885">
      <w:pPr>
        <w:pStyle w:val="a3"/>
      </w:pPr>
    </w:p>
    <w:p w:rsidR="00CC3885" w:rsidRDefault="00CC3885" w:rsidP="00CC3885">
      <w:pPr>
        <w:pStyle w:val="a3"/>
      </w:pPr>
    </w:p>
    <w:p w:rsidR="00CC3885" w:rsidRDefault="00CC3885" w:rsidP="00CC3885">
      <w:pPr>
        <w:pStyle w:val="a3"/>
      </w:pPr>
    </w:p>
    <w:p w:rsidR="00CC3885" w:rsidRDefault="00CC3885" w:rsidP="00CC3885">
      <w:pPr>
        <w:pStyle w:val="a3"/>
      </w:pPr>
    </w:p>
    <w:p w:rsidR="00CC3885" w:rsidRDefault="00CC3885" w:rsidP="00CC3885">
      <w:pPr>
        <w:jc w:val="right"/>
        <w:rPr>
          <w:sz w:val="24"/>
          <w:szCs w:val="24"/>
        </w:rPr>
      </w:pPr>
      <w:r>
        <w:rPr>
          <w:sz w:val="24"/>
          <w:szCs w:val="24"/>
        </w:rPr>
        <w:t>Работу выполнил студент группы 1 К.С. 1.4</w:t>
      </w:r>
    </w:p>
    <w:p w:rsidR="00CC3885" w:rsidRDefault="00CC3885" w:rsidP="00CC3885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Фрик Александр</w:t>
      </w:r>
    </w:p>
    <w:p w:rsidR="00CC3885" w:rsidRDefault="00CC3885" w:rsidP="00CC3885">
      <w:pPr>
        <w:rPr>
          <w:sz w:val="24"/>
          <w:szCs w:val="24"/>
        </w:rPr>
      </w:pPr>
    </w:p>
    <w:p w:rsidR="00CC3885" w:rsidRDefault="00CC3885" w:rsidP="00CC3885">
      <w:pPr>
        <w:rPr>
          <w:sz w:val="24"/>
          <w:szCs w:val="24"/>
        </w:rPr>
      </w:pPr>
    </w:p>
    <w:p w:rsidR="00CC3885" w:rsidRDefault="00CC3885" w:rsidP="00CC3885">
      <w:pPr>
        <w:rPr>
          <w:sz w:val="24"/>
          <w:szCs w:val="24"/>
        </w:rPr>
      </w:pPr>
    </w:p>
    <w:p w:rsidR="00CC3885" w:rsidRDefault="00CC3885" w:rsidP="00CC3885">
      <w:pPr>
        <w:rPr>
          <w:sz w:val="24"/>
          <w:szCs w:val="24"/>
        </w:rPr>
      </w:pPr>
    </w:p>
    <w:p w:rsidR="00CC3885" w:rsidRDefault="00CC3885" w:rsidP="00CC3885">
      <w:pPr>
        <w:rPr>
          <w:sz w:val="24"/>
          <w:szCs w:val="24"/>
        </w:rPr>
      </w:pPr>
    </w:p>
    <w:p w:rsidR="00CC3885" w:rsidRDefault="00CC3885" w:rsidP="004F43E9">
      <w:pPr>
        <w:jc w:val="center"/>
        <w:rPr>
          <w:sz w:val="24"/>
          <w:szCs w:val="24"/>
        </w:rPr>
      </w:pPr>
    </w:p>
    <w:p w:rsidR="004F43E9" w:rsidRDefault="00CC3885" w:rsidP="004F43E9">
      <w:pPr>
        <w:pStyle w:val="a3"/>
        <w:ind w:firstLine="284"/>
        <w:jc w:val="center"/>
      </w:pPr>
      <w:r>
        <w:t>Моск</w:t>
      </w:r>
      <w:r w:rsidRPr="004F43E9">
        <w:t>в</w:t>
      </w:r>
      <w:r>
        <w:t>а 2014</w:t>
      </w:r>
    </w:p>
    <w:p w:rsidR="004F43E9" w:rsidRPr="004F43E9" w:rsidRDefault="00CC3885" w:rsidP="004F43E9">
      <w:pPr>
        <w:pStyle w:val="a3"/>
        <w:ind w:firstLine="284"/>
        <w:rPr>
          <w:sz w:val="28"/>
          <w:szCs w:val="28"/>
        </w:rPr>
      </w:pPr>
      <w:r>
        <w:br w:type="page"/>
      </w:r>
      <w:r w:rsidR="004F43E9" w:rsidRPr="004F43E9">
        <w:rPr>
          <w:sz w:val="28"/>
          <w:szCs w:val="28"/>
        </w:rPr>
        <w:lastRenderedPageBreak/>
        <w:t>В художественном мироощущении И. С. Тургенева огромную роль сыграла школа немецкой классической философии, которую он прошел в период учебы в Берлинском университете. Шеллинг и Гегель дали русской молодежи 1830-х годов целостное воззрение на жизнь природы и общества.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На философскую мысль Западной Европы Россия отзывалась жизнью и судьбой. Она взваливала на себя тяжелое бремя практической реализации самых отвлеченных мечтаний человечества.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В согласии с русскими традициями юный Тургенев и его друзья в Берлине, в кружке Станкевича, говорили о преимуществах народного представительства в государстве, о том, что “масса русского народа остается в крепостной зависимости и потому не может пользоваться не только государственными, но и общечеловеческими правами... И потому прежде всего надлежит желать избавления народа от крепостной зависимости и распространения в среде его умственного развития”. При этом Станкевич взял со всех “торжественное обещание” в распространении образования в России. Вероятно, это “торжественное обещание” и вспомнил Тургенев, называя его своей “аннибаловой клятвой”.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В январе 1847 года в журнале “Современник” был опубликован очерк из народного быта “Хорь и Калиныч”, который неожиданно для автора и некоторых членов редакции имел большой успех у читателей.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В двух крестьянских характерах Тургенев представил главные силы нации. Практичный Хорь и поэтичный Калиныч — крепостные, зависимые люди, но рабство не превратило их в рабов; духовно они богаче и свободнее жалких полутыкиных.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Вдохновленный успехом, Тургенев пишет другие рассказы. Вслед за “Хорем и Калинычем” они печатаются в “Современнике”. А в 1852 году “Записки охотника” впервые выходят отдельным изданием.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В этой книге Иван Сергеевич выступал как зрелый мастер народного рассказа, здесь определился своеобразный антикрепостнический пафос книги, заключавшийся в изображении сильных, мужественных и ярких народных индивидуальностей, существование которых превращало крепостное право в позор и унижение России, в общественное явление, несовместимое с нравственным достоинством русского человека.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Большую роль играет тургеневский рассказчик как объединяющее начало книги. Он — охотник, а охотничья страсть, по Тургеневу, вообще свойственна русскому человеку; “дайте мужику ружье, хоть веревками связанное, да горсточку пороху, и пойдет он бродить... по болотам да по лесам, с утра до вечера”. На этой общей для барина и мужика основе и завязывается в книге Тургенева особый, открытый характер взаимоотношений рассказчика с людьми из народа.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lastRenderedPageBreak/>
        <w:t xml:space="preserve">Повествование от лица охотника освобождает Тургенева от одностороннего, профессионального взгляда на мир. В книге сохраняется непреднамеренная простота устной речи. Авторские творческие усилия в ней остаются незаметными, возникает иллюзия, что это сама жизнь являет нам яркие народные характеры, изумительные картины природы.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В “Записках охотника” изображается Россия провинциальная, но Тургенев занавес провинциальной сцены широко раздвигает, видно, что творится там, за кулисами, в России государственной.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Первоначально книга включала в свой состав 22 очерка. В 1874 году писатель дополнил ее тремя произведениями: “Конец Чертопханова”, “Живыемощи” и “Стучит”, помещенными одно за другим перед заключительным очерком “Лес и степь”.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Постепенно, от очерка к очерку, от рассказа к рассказу, нарастает в книге мысль о несообразности и нелепости крепостнического уклада. Любой иностранный выходец чувствовал себя в России свободнее русского крестьянина. Например, в рассказе “Однодворец Овсянников” француз Лежень превращается в дворянина. Особенно поражает образ Степушки из “Малиновой воды”. Тургенев показывает в этом рассказе драматические последствия крепостнических отношений, их развращающее воздействие на психологию народа. Человек привыкает к противоестественному порядку вещей, начинает считать его нормой жизни и перестает возмущаться своим положением: “То под забором Степушка сидит и редьку гложет”. В этом же рассказе показаны барское равнодушие, черствость, тупость по отношению к крестьянину Власу, который, потеряв сына, пешком идет в Москву и просит барина сбавить ему оброк. Но вместо сочувствия барин прогнал бедного Власа. Рассказ о бессмысленной встрече с барином неспроста приводит Степушку в возбужденное состояние, несмотря на то что он очень забит, безответен и робок. В истории Власа он нашел, по-видимому, повторение своей горемычной судьбы. В Степуш-ке неожиданно прорывается чуткость к чужому страданию.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Дружелюбие, сострадание, живой талант взаимопонимания, острая до боли человечность, воспитанная в народе жизнью, — эти качества привлекают автора “Записок...” в русской жизни. Примечателен в этом плане рассказ “Смерть”. Русские люди умирают удивительно, ибо и в час последнего испытания думают не о себе, а о других, о ближних.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Максим: “Простите мне, ребята, коли в чем...” Старушка помещица: “Она приложилась, засунула было руку под подушку и испустила последний вздох” (хотела дать целковый священнику за свою собственную отходную).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В “Записках охотника” мы наблюдаем музыкальную одаренность русского народа. Калиныч поет, а трезвый деловитый Хорь ему подтягивает, в “Певцах” от песни Якова веяло чем-то родным и необозримо широким... </w:t>
      </w:r>
      <w:r w:rsidRPr="004F43E9">
        <w:rPr>
          <w:sz w:val="28"/>
          <w:szCs w:val="28"/>
        </w:rPr>
        <w:lastRenderedPageBreak/>
        <w:t xml:space="preserve">Песня сближает людей, сквозь отдельные судьбы она ведет к судьбе общерусской.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Одним словом, Тургенев — реалист. Он показывает, как пение Якова действует на души окружающих, как этот порыв сменяется духовной депрессией.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Нельзя не заметить острой наблюдательности писателя за тончайшими деталями человеческой души, огромной напряженной духовной работы в изображении человеческих судеб, характеров в связи с любовью ко всему живому, к “Добру и Красоте”, которая коренится не только в природной мягкости характера Тургенева.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Художественная целостность “Записок охотника” как единой книги поддерживается также искусством тургеневской композиции. Необычайно чуткий ко всему сиюминутному, умеющий уловить прекрасный момент жизни, Тургенев был также свободен от всего личного и эгоистичного. “Наше время, — говорил он, — требует уловить современность...” Все его произведения не только попадали в “настоящий момент” общественной жизни России, но одновременно его опережали. Беспристрастная, неэгоистическая любовь к жизни позволяла ему быть пророком. В своих произведениях он постоянно забегает вперед.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Характер помещика Полутыкина Тургенев набрасывает легкими штрихами. Походя, сообщает о его пристрастии к французской кухне и о другой праздной затее — барской конторе. Автор говорит мимоходом о Полутыкине неспроста: так пуст этот помещик по сравнению с полнокровными характерами крестьян. К сожалению, полутыкинская стихия отнюдь не случайна и не безобидна. Французские пристрастия Тургенев воскресит в более значительном образе помещика Пеноч-кина.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Единство книги создается путем сложных сцеплений между отдельными ее героями. Сходны, например, портретные характеристики поэтически одаренных героев. В изображении живой души русского народа Тургенев идет по восходящей лестнице добра, правды и красоты. Художественная связь героев сопровождается родственным им пейзажным мотивом. Читая “Записки охотника”, ощущаем, что Тургенев долго и пристально всматривается в образ природы, прежде чем она “явит” перед ним человека.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Основная мысль “Записок охотника” заключается в тургеневской концепции русского национального характера: недоверие к бурным страстям и порывам, мудрое спокойствие, сдержанное проявление духовных и физических сил. “Трагическую судьбу племени” Тургенев видел в гражданской незрелости народа, рожденной веками крепостного права. России нужны просвещенные и честные люди, исторические деятели, призванные просветить “немую” Русь.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lastRenderedPageBreak/>
        <w:t xml:space="preserve">Прошло 180 лет со дня рождения Ивана Сергеевича Тургенева, но и в наше время финансовых кризисов, проживания за чертой бедности большей части россиян также нелегко воспитать в народе чувство гражданского самосознания. Жизнь нашей страны представляет сплошную цепь драматических несообразностей. Однако вселяют надежду слова Тургенева о русском языке, сказанные им еще 116 лет назад: </w:t>
      </w:r>
    </w:p>
    <w:p w:rsidR="004F43E9" w:rsidRPr="004F43E9" w:rsidRDefault="004F43E9" w:rsidP="004F43E9">
      <w:pPr>
        <w:pStyle w:val="a3"/>
        <w:ind w:firstLine="284"/>
        <w:rPr>
          <w:sz w:val="28"/>
          <w:szCs w:val="28"/>
        </w:rPr>
      </w:pPr>
      <w:r w:rsidRPr="004F43E9">
        <w:rPr>
          <w:sz w:val="28"/>
          <w:szCs w:val="28"/>
        </w:rPr>
        <w:t xml:space="preserve">“Во дни сомнений, во дни тягостных раздумий о судьбах моей родины, — ты один мне поддержка и опора, о великий, могучий, правдивый и свободный русский язык! Не будь тебя — как не впасть в отчаяние при виде всего, что совершается дома? Но нельзя верить, чтобы такой язык не был дан великому народу!” </w:t>
      </w:r>
    </w:p>
    <w:p w:rsidR="00D80A43" w:rsidRPr="004F43E9" w:rsidRDefault="00D80A43" w:rsidP="004F43E9">
      <w:pPr>
        <w:pStyle w:val="a3"/>
        <w:ind w:firstLine="284"/>
        <w:rPr>
          <w:sz w:val="28"/>
          <w:szCs w:val="28"/>
        </w:rPr>
      </w:pPr>
    </w:p>
    <w:sectPr w:rsidR="00D80A43" w:rsidRPr="004F43E9" w:rsidSect="00CC3885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writeProtection w:cryptProviderType="rsaFull" w:cryptAlgorithmClass="hash" w:cryptAlgorithmType="typeAny" w:cryptAlgorithmSid="4" w:cryptSpinCount="50000" w:hash="DDmGK5UM4JYlpbtmveShE5n09AY=" w:salt="j3hNemhmb4xZIELf8w+uiQ=="/>
  <w:zoom w:percent="100"/>
  <w:defaultTabStop w:val="708"/>
  <w:characterSpacingControl w:val="doNotCompress"/>
  <w:compat/>
  <w:rsids>
    <w:rsidRoot w:val="00CC3885"/>
    <w:rsid w:val="004F43E9"/>
    <w:rsid w:val="007E4B06"/>
    <w:rsid w:val="00CA0DDC"/>
    <w:rsid w:val="00CC3885"/>
    <w:rsid w:val="00CE4E4B"/>
    <w:rsid w:val="00D80A43"/>
    <w:rsid w:val="00F64B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38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C3885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666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1279</Words>
  <Characters>7294</Characters>
  <Application>Microsoft Office Word</Application>
  <DocSecurity>4</DocSecurity>
  <Lines>60</Lines>
  <Paragraphs>17</Paragraphs>
  <ScaleCrop>false</ScaleCrop>
  <Company>Microsoft</Company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Friksasha</dc:creator>
  <cp:lastModifiedBy>Friksasha</cp:lastModifiedBy>
  <cp:revision>2</cp:revision>
  <dcterms:created xsi:type="dcterms:W3CDTF">2015-04-21T19:02:00Z</dcterms:created>
  <dcterms:modified xsi:type="dcterms:W3CDTF">2015-04-21T19:02:00Z</dcterms:modified>
</cp:coreProperties>
</file>