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BB" w:rsidRDefault="004C55BB" w:rsidP="004C55BB">
      <w:pPr>
        <w:jc w:val="center"/>
        <w:rPr>
          <w:rFonts w:ascii="Calibri" w:eastAsia="Calibri" w:hAnsi="Calibri" w:cs="Calibri"/>
          <w:sz w:val="40"/>
        </w:rPr>
      </w:pPr>
      <w:r>
        <w:rPr>
          <w:rFonts w:ascii="Calibri" w:eastAsia="Calibri" w:hAnsi="Calibri" w:cs="Calibri"/>
          <w:sz w:val="40"/>
        </w:rPr>
        <w:t xml:space="preserve">Политехнический техникум </w:t>
      </w:r>
      <w:r w:rsidRPr="005B6A10">
        <w:rPr>
          <w:rFonts w:ascii="Calibri" w:eastAsia="Calibri" w:hAnsi="Calibri" w:cs="Calibri"/>
          <w:sz w:val="40"/>
        </w:rPr>
        <w:t xml:space="preserve">№ </w:t>
      </w:r>
      <w:r>
        <w:rPr>
          <w:rFonts w:ascii="Calibri" w:eastAsia="Calibri" w:hAnsi="Calibri" w:cs="Calibri"/>
          <w:sz w:val="40"/>
        </w:rPr>
        <w:t>2</w:t>
      </w:r>
    </w:p>
    <w:p w:rsidR="004C55BB" w:rsidRDefault="004C55BB" w:rsidP="004C55BB">
      <w:pPr>
        <w:jc w:val="center"/>
        <w:rPr>
          <w:rFonts w:ascii="Calibri" w:eastAsia="Calibri" w:hAnsi="Calibri" w:cs="Calibri"/>
          <w:sz w:val="40"/>
        </w:rPr>
      </w:pPr>
    </w:p>
    <w:p w:rsidR="004C55BB" w:rsidRDefault="004C55BB" w:rsidP="004C55BB">
      <w:pPr>
        <w:jc w:val="center"/>
        <w:rPr>
          <w:rFonts w:ascii="Calibri" w:eastAsia="Calibri" w:hAnsi="Calibri" w:cs="Calibri"/>
          <w:sz w:val="40"/>
        </w:rPr>
      </w:pPr>
    </w:p>
    <w:p w:rsidR="004C55BB" w:rsidRDefault="004C55BB" w:rsidP="004C55BB">
      <w:pPr>
        <w:jc w:val="center"/>
        <w:rPr>
          <w:rFonts w:ascii="Calibri" w:eastAsia="Calibri" w:hAnsi="Calibri" w:cs="Calibri"/>
          <w:sz w:val="40"/>
        </w:rPr>
      </w:pPr>
    </w:p>
    <w:p w:rsidR="004C55BB" w:rsidRDefault="004C55BB" w:rsidP="004C55BB">
      <w:pPr>
        <w:jc w:val="center"/>
        <w:rPr>
          <w:rFonts w:ascii="Calibri" w:eastAsia="Calibri" w:hAnsi="Calibri" w:cs="Calibri"/>
          <w:sz w:val="40"/>
        </w:rPr>
      </w:pPr>
    </w:p>
    <w:p w:rsidR="004C55BB" w:rsidRDefault="004C55BB" w:rsidP="004C55BB">
      <w:pPr>
        <w:jc w:val="center"/>
        <w:rPr>
          <w:sz w:val="72"/>
        </w:rPr>
      </w:pPr>
      <w:r>
        <w:rPr>
          <w:sz w:val="72"/>
        </w:rPr>
        <w:t>Внеаудиторная работа №4</w:t>
      </w:r>
    </w:p>
    <w:p w:rsidR="004C55BB" w:rsidRDefault="004C55BB" w:rsidP="004C55BB">
      <w:pPr>
        <w:jc w:val="center"/>
        <w:rPr>
          <w:sz w:val="72"/>
        </w:rPr>
      </w:pPr>
      <w:r>
        <w:rPr>
          <w:sz w:val="72"/>
        </w:rPr>
        <w:t>по истории на тему:</w:t>
      </w:r>
    </w:p>
    <w:p w:rsidR="004C55BB" w:rsidRPr="00032C6A" w:rsidRDefault="004C55BB" w:rsidP="004C55BB">
      <w:pPr>
        <w:spacing w:before="100" w:beforeAutospacing="1" w:after="100" w:afterAutospacing="1" w:line="240" w:lineRule="auto"/>
        <w:jc w:val="center"/>
        <w:rPr>
          <w:rFonts w:cs="Times New Roman"/>
          <w:sz w:val="24"/>
          <w:szCs w:val="24"/>
          <w:lang w:eastAsia="ru-RU"/>
        </w:rPr>
      </w:pPr>
      <w:r>
        <w:rPr>
          <w:sz w:val="72"/>
        </w:rPr>
        <w:t>“</w:t>
      </w:r>
      <w:r>
        <w:rPr>
          <w:rFonts w:cs="Times New Roman"/>
          <w:b/>
          <w:bCs/>
          <w:color w:val="000000" w:themeColor="text1"/>
          <w:kern w:val="36"/>
          <w:sz w:val="72"/>
          <w:szCs w:val="72"/>
          <w:lang w:eastAsia="ru-RU"/>
        </w:rPr>
        <w:t>Древняя Русь</w:t>
      </w:r>
      <w:r>
        <w:rPr>
          <w:sz w:val="72"/>
        </w:rPr>
        <w:t>”.</w:t>
      </w:r>
    </w:p>
    <w:p w:rsidR="004C55BB" w:rsidRDefault="004C55BB" w:rsidP="004C55BB">
      <w:pPr>
        <w:pStyle w:val="a3"/>
        <w:jc w:val="center"/>
      </w:pPr>
    </w:p>
    <w:p w:rsidR="004C55BB" w:rsidRDefault="004C55BB" w:rsidP="004C55BB">
      <w:pPr>
        <w:pStyle w:val="a3"/>
        <w:jc w:val="center"/>
      </w:pPr>
    </w:p>
    <w:p w:rsidR="004C55BB" w:rsidRDefault="004C55BB" w:rsidP="004C55BB">
      <w:pPr>
        <w:pStyle w:val="a3"/>
      </w:pPr>
    </w:p>
    <w:p w:rsidR="004C55BB" w:rsidRDefault="004C55BB" w:rsidP="004C55BB">
      <w:pPr>
        <w:pStyle w:val="a3"/>
      </w:pPr>
    </w:p>
    <w:p w:rsidR="004C55BB" w:rsidRDefault="004C55BB" w:rsidP="004C55BB">
      <w:pPr>
        <w:pStyle w:val="a3"/>
      </w:pPr>
    </w:p>
    <w:p w:rsidR="004C55BB" w:rsidRDefault="004C55BB" w:rsidP="004C55BB">
      <w:pPr>
        <w:pStyle w:val="a3"/>
      </w:pPr>
    </w:p>
    <w:p w:rsidR="004C55BB" w:rsidRPr="00777435" w:rsidRDefault="004C55BB" w:rsidP="004C55BB">
      <w:pPr>
        <w:pStyle w:val="a3"/>
      </w:pPr>
    </w:p>
    <w:p w:rsidR="004C55BB" w:rsidRPr="00777435" w:rsidRDefault="004C55BB" w:rsidP="004C55BB">
      <w:pPr>
        <w:pStyle w:val="a3"/>
      </w:pPr>
    </w:p>
    <w:p w:rsidR="004C55BB" w:rsidRPr="00777435" w:rsidRDefault="004C55BB" w:rsidP="004C55BB">
      <w:pPr>
        <w:pStyle w:val="a3"/>
      </w:pPr>
    </w:p>
    <w:p w:rsidR="004C55BB" w:rsidRPr="00777435" w:rsidRDefault="004C55BB" w:rsidP="004C55BB">
      <w:pPr>
        <w:pStyle w:val="a3"/>
        <w:jc w:val="right"/>
      </w:pPr>
    </w:p>
    <w:p w:rsidR="004C55BB" w:rsidRPr="00777435" w:rsidRDefault="004C55BB" w:rsidP="004C55BB">
      <w:pPr>
        <w:pStyle w:val="a3"/>
        <w:jc w:val="right"/>
      </w:pPr>
    </w:p>
    <w:p w:rsidR="004C55BB" w:rsidRDefault="004C55BB" w:rsidP="004C55BB">
      <w:pPr>
        <w:jc w:val="right"/>
        <w:rPr>
          <w:sz w:val="24"/>
        </w:rPr>
      </w:pPr>
      <w:r>
        <w:rPr>
          <w:sz w:val="24"/>
        </w:rPr>
        <w:t>Работу выполнил студент группы 1 К.С. 1.4</w:t>
      </w:r>
    </w:p>
    <w:p w:rsidR="004C55BB" w:rsidRPr="004C55BB" w:rsidRDefault="004C55BB" w:rsidP="004C55BB">
      <w:pPr>
        <w:jc w:val="right"/>
        <w:rPr>
          <w:rFonts w:eastAsia="Times New Roman" w:cs="Times New Roman"/>
          <w:sz w:val="24"/>
          <w:szCs w:val="24"/>
          <w:lang w:eastAsia="ru-RU"/>
        </w:rPr>
      </w:pPr>
      <w:r>
        <w:rPr>
          <w:sz w:val="24"/>
        </w:rPr>
        <w:t xml:space="preserve"> Фрик Александр</w:t>
      </w:r>
    </w:p>
    <w:p w:rsidR="004C55BB" w:rsidRDefault="004C55BB">
      <w:pPr>
        <w:rPr>
          <w:rFonts w:eastAsia="Times New Roman" w:cs="Times New Roman"/>
          <w:sz w:val="24"/>
          <w:szCs w:val="24"/>
          <w:lang w:eastAsia="ru-RU"/>
        </w:rPr>
      </w:pPr>
    </w:p>
    <w:p w:rsidR="004C55BB" w:rsidRPr="00C02068" w:rsidRDefault="004C55BB" w:rsidP="004C55BB">
      <w:pPr>
        <w:pStyle w:val="a3"/>
        <w:rPr>
          <w:sz w:val="28"/>
          <w:szCs w:val="28"/>
        </w:rPr>
      </w:pPr>
      <w:r w:rsidRPr="00C02068">
        <w:rPr>
          <w:sz w:val="28"/>
          <w:szCs w:val="28"/>
        </w:rPr>
        <w:lastRenderedPageBreak/>
        <w:t> Основу сельского хозяйства в Древней Руси составляло пашенное земледелие. На юге пахали в основном плугом, или оралом, с двойной упряжкой волов. На севере - сохой с железным лемехом, запряженной лошадьми. Выращивали, главным образом, зерновые культуры: рожь, пшеницу, ячмень, полбу, овес. Распространены были также просо, горох, чечевица, репа.</w:t>
      </w:r>
    </w:p>
    <w:p w:rsidR="004C55BB" w:rsidRPr="00C02068" w:rsidRDefault="004C55BB" w:rsidP="004C55BB">
      <w:pPr>
        <w:pStyle w:val="a3"/>
        <w:rPr>
          <w:sz w:val="28"/>
          <w:szCs w:val="28"/>
        </w:rPr>
      </w:pPr>
      <w:r w:rsidRPr="00C02068">
        <w:rPr>
          <w:sz w:val="28"/>
          <w:szCs w:val="28"/>
        </w:rPr>
        <w:t>     Были известны двухпольный и трёхпольный севообороты. Двухполье заключалось в том, что вся масса обрабатываемой земли делилась на две части. Одна из них использовалась для выращивания хлеба, вторая "отдыхала" -находилась под паром. При трехпольном севообороте помимо пара и озимого поля выделялось еще и яровое. На лесном севере количество старопахотных земель не было столь значительным, подсечное земледелие осталось ведущей формой сельского хозяйства.</w:t>
      </w:r>
    </w:p>
    <w:p w:rsidR="004C55BB" w:rsidRPr="00C02068" w:rsidRDefault="004C55BB" w:rsidP="004C55BB">
      <w:pPr>
        <w:pStyle w:val="a3"/>
        <w:rPr>
          <w:sz w:val="28"/>
          <w:szCs w:val="28"/>
        </w:rPr>
      </w:pPr>
      <w:r w:rsidRPr="00C02068">
        <w:rPr>
          <w:sz w:val="28"/>
          <w:szCs w:val="28"/>
        </w:rPr>
        <w:t>     У славян сохранялся устойчивый набор домашних животных. Разводили коров, лошадей, овец, свиней, коз, домашнюю птицу. Довольно значительную роль в хозяйстве играли промыслы: охота, рыболовство, бортничество. С развитием внешней торговли увеличился спрос на пушнину.</w:t>
      </w:r>
    </w:p>
    <w:p w:rsidR="004C55BB" w:rsidRPr="00C02068" w:rsidRDefault="004C55BB" w:rsidP="004C55BB">
      <w:pPr>
        <w:pStyle w:val="a3"/>
        <w:rPr>
          <w:sz w:val="28"/>
          <w:szCs w:val="28"/>
        </w:rPr>
      </w:pPr>
      <w:r w:rsidRPr="00C02068">
        <w:rPr>
          <w:sz w:val="28"/>
          <w:szCs w:val="28"/>
        </w:rPr>
        <w:t>     Промыслы и ремесло, развиваясь, все более отделяются от сельского хозяйства. Даже в условиях натурального хозяйства совершенствуются приемы домашнего ремесла - обработка льна, конопли, дерева, железа. Собственно ремесленное производство насчитывало уже не один десяток видов: оружейное, ювелирное, кузнечное, гончарное, ткацкое, кожевенное. Русское ремесло по своему техническому и художественному уровню не уступало ремеслу передовых европейских стран. Особенно славились ювелирные изделия, кольчуги, клинки, замки.</w:t>
      </w:r>
    </w:p>
    <w:p w:rsidR="004C55BB" w:rsidRPr="00C02068" w:rsidRDefault="004C55BB" w:rsidP="004C55BB">
      <w:pPr>
        <w:pStyle w:val="a3"/>
        <w:rPr>
          <w:sz w:val="28"/>
          <w:szCs w:val="28"/>
        </w:rPr>
      </w:pPr>
      <w:r w:rsidRPr="00C02068">
        <w:rPr>
          <w:sz w:val="28"/>
          <w:szCs w:val="28"/>
        </w:rPr>
        <w:t>     Внутренняя торговля в Древнерусском государстве была развита слабо, поскольку в экономике господствовало натуральное хозяйство. Расширение внешней торговли было связано с образованием государства, обеспечивавшего русским купцам более безопасные торговые пути и поддерживавшего их своим авторитетом на международных рынках. В Византии и странах Востока реализовывалась значительная часть дани, собиравшейся русскими князьями. Из Руси вывозили продукты промыслов: меха, мед, воск, изделия ремесленников - оружейников и златокузнецов, рабов. Ввозились в основном предметы роскоши: виноградные вина, шелковые ткани, ароматные смолы и приправы, дорогое оружие. Ремесло и торговля сосредотачивались в городах, количество которых росло. Часто посещавшие Русь скандинавы называли нашу страну Гардарикой - страной городов. В русских летописях на начало XIII в. упоминаются более 200 городов. Однако жители городов еще сохраняли тесную связь с сельским хозяйством и занимались земледелием и скотоводством.</w:t>
      </w:r>
    </w:p>
    <w:p w:rsidR="004C55BB" w:rsidRPr="00C02068" w:rsidRDefault="004C55BB" w:rsidP="004C55BB">
      <w:pPr>
        <w:pStyle w:val="a3"/>
        <w:rPr>
          <w:sz w:val="28"/>
          <w:szCs w:val="28"/>
        </w:rPr>
      </w:pPr>
      <w:r w:rsidRPr="00C02068">
        <w:rPr>
          <w:sz w:val="28"/>
          <w:szCs w:val="28"/>
        </w:rPr>
        <w:t xml:space="preserve">     Процесс формирования в Киевской Руси основных классов феодального общества слабо отражен в источниках. Это одна из причин, почему вопрос о </w:t>
      </w:r>
      <w:r w:rsidRPr="00C02068">
        <w:rPr>
          <w:sz w:val="28"/>
          <w:szCs w:val="28"/>
        </w:rPr>
        <w:lastRenderedPageBreak/>
        <w:t>характере и классовой основе Древнерусского государства является дискуссионным. Наличие в хозяйстве различных экономических укладов дает основание ряду специалистов оценивать Древнерусское государство как раннеклассовое, в котором феодальный уклад существовал наряду с рабовладельческим и патриархальным.</w:t>
      </w:r>
    </w:p>
    <w:p w:rsidR="004C55BB" w:rsidRPr="00C02068" w:rsidRDefault="004C55BB" w:rsidP="004C55BB">
      <w:pPr>
        <w:pStyle w:val="a3"/>
        <w:rPr>
          <w:sz w:val="28"/>
          <w:szCs w:val="28"/>
        </w:rPr>
      </w:pPr>
      <w:r w:rsidRPr="00C02068">
        <w:rPr>
          <w:sz w:val="28"/>
          <w:szCs w:val="28"/>
        </w:rPr>
        <w:t>     Феодализм характеризуется полной собственностью феодала на землю и неполной на крестьян, по отношению к которым он применяет различные формы экономического и внешнеэкономического принуждения. Зависимый крестьянин обрабатывает не только землю феодала, но и свой земельный участок, который он получил от феодала или феодального государства, и является собственником орудий труда, жилища и.т.д.</w:t>
      </w:r>
    </w:p>
    <w:p w:rsidR="004C55BB" w:rsidRPr="00C02068" w:rsidRDefault="004C55BB" w:rsidP="004C55BB">
      <w:pPr>
        <w:pStyle w:val="a3"/>
        <w:rPr>
          <w:sz w:val="28"/>
          <w:szCs w:val="28"/>
        </w:rPr>
      </w:pPr>
      <w:r w:rsidRPr="00C02068">
        <w:rPr>
          <w:sz w:val="28"/>
          <w:szCs w:val="28"/>
        </w:rPr>
        <w:t>    Начавшийся процесс превращения родоплеменной знати в собственников земли в первые два столетия существования государства на Руси прослеживаются, главным образом, лишь на археологическом материале. Это богатые погребения бояр и дружинников, остатки укрепленных пригородных имений (вотчин), принадлежавших старшим дружинникам и боярам. Класс феодалов возникал также путем выделения из общины наиболее зажиточных ее членов, которые превращали в собственность часть общинных пахотных земель. Расширению феодального землевладения способствовали и прямые захваты общинных земель со стороны родоплеменной знати. Рост экономического и политического могущества землевладельцев приводил к установлению различных форм зависимости рядовых общинников от землевладельцев.</w:t>
      </w:r>
    </w:p>
    <w:p w:rsidR="004C55BB" w:rsidRPr="00C02068" w:rsidRDefault="004C55BB" w:rsidP="004C55BB">
      <w:pPr>
        <w:pStyle w:val="a3"/>
        <w:rPr>
          <w:sz w:val="28"/>
          <w:szCs w:val="28"/>
        </w:rPr>
      </w:pPr>
      <w:r w:rsidRPr="00C02068">
        <w:rPr>
          <w:sz w:val="28"/>
          <w:szCs w:val="28"/>
        </w:rPr>
        <w:t>Также сложные процессы, протекающие в Древней Руси отражает появление в нач. ХI в. Русской Правды  - своеобразного свода законов. Перерастание родовой общины в земледельческую, происходившее уже не только на Юге, а повсеместно, приводило к потере многими людьми своего социального статуса и социальной защиты со стороны родовых коллективов. Они вынуждены были искать покровительство у князя и его дружинного окружения, попадая при этом в ту или иную степень зависимости. Князь в духе общинных традиций оказывал и бескорыстную помощь обездоленным, что, в свою очередь, укрепляло его престиж, а следовательно, и власть. Таким образом, разложение рода, появление социальных “изгоев”, увеличение числа преступлений против личности усилило власть князя, что и нашло отражение в появлении Русской Правды, пришедшей на смену традиционному, неписаному праву.</w:t>
      </w:r>
    </w:p>
    <w:p w:rsidR="004C55BB" w:rsidRPr="00C02068" w:rsidRDefault="004C55BB" w:rsidP="004C55BB">
      <w:pPr>
        <w:pStyle w:val="a3"/>
        <w:rPr>
          <w:sz w:val="28"/>
          <w:szCs w:val="28"/>
        </w:rPr>
      </w:pPr>
      <w:r w:rsidRPr="00C02068">
        <w:rPr>
          <w:sz w:val="28"/>
          <w:szCs w:val="28"/>
        </w:rPr>
        <w:t xml:space="preserve">В Древней Руси и в ХI в. земледельческая община - вервь составляла экономическую и социальную основу общества. Она могла состоять из одного большого села или из нескольких небольших поселений. Она отвечала за общественный порядок на своей территории перед государством (за труп, обнаруженный на ее территории, она должна была заплатить или найти и выдать убийцу), платила штраф за своих членов, владела землей, которую периодически распределяла между семьями. (Само слово “вервь” </w:t>
      </w:r>
      <w:r w:rsidRPr="00C02068">
        <w:rPr>
          <w:sz w:val="28"/>
          <w:szCs w:val="28"/>
        </w:rPr>
        <w:lastRenderedPageBreak/>
        <w:t>чаще всего связывают с веревкой, которую, возможно, использовали для выделения отдельных участков.) За владение, т.е. распоряжение и пользование землей, общинники платили дань князю, который постепенно воспринимался ими в качестве верховного собственника всей земли. Члены верви были связаны коллективной ответственностью за уплату дани, за преступления, совершенные на территории верви, круговой порукой. В состав общины (верви) входили не только смерды-земледельцы, но и смерды-ремесленники (кузнецы, гончары, кожевенники), которые обеспечивали потребности общины в ремесленных изделиях и работали в основном на заказ. Человек, порвавший связи с общиной и не пользовавшийся ее покровительством, назывался изгоем.</w:t>
      </w:r>
    </w:p>
    <w:p w:rsidR="004C55BB" w:rsidRPr="00C02068" w:rsidRDefault="004C55BB" w:rsidP="004C55BB">
      <w:pPr>
        <w:pStyle w:val="a3"/>
        <w:rPr>
          <w:sz w:val="28"/>
          <w:szCs w:val="28"/>
        </w:rPr>
      </w:pPr>
      <w:r w:rsidRPr="00C02068">
        <w:rPr>
          <w:sz w:val="28"/>
          <w:szCs w:val="28"/>
        </w:rPr>
        <w:t xml:space="preserve">     В Киевский период оставалось довольно значительное количество свободных крестьян, зависимых лишь от государства Это были свободные общинники - люди (в единственном числе - “людин”, отсюда - “простолюдин”). Термин же "крестьяне" появился в источниках лишь в XIV в. </w:t>
      </w:r>
    </w:p>
    <w:p w:rsidR="004C55BB" w:rsidRPr="00C02068" w:rsidRDefault="004C55BB" w:rsidP="004C55BB">
      <w:pPr>
        <w:pStyle w:val="a3"/>
        <w:rPr>
          <w:sz w:val="28"/>
          <w:szCs w:val="28"/>
        </w:rPr>
      </w:pPr>
      <w:r w:rsidRPr="00C02068">
        <w:rPr>
          <w:sz w:val="28"/>
          <w:szCs w:val="28"/>
        </w:rPr>
        <w:t>     С развитием феодального землевладения появляются разнообразные формы зависимости земледельческого населения от землевладельца. В начале ХII в. появляется новая группа зависимых людей - закупы. Чаще всего это были разорившиеся общинники, шедшие в кабалу за получение какой-то ссуды - ”купы”. Купой обычно была помощь в виде участка земли, денежной ссуды, семян, орудий труда или тягловой силы. Закуп должен был вернуть или отработать купу с процентами.  Отрабатывая долг, закуп мог трудиться и на земле своего господина, но при этом он сохранял свое хозяйство. Закон защищал закупа от возможного желания хозяина превратить его в обельного (т.е. полного) холопа. Таким образом, по своему социальному статусу закуп ближе всего приближался к феодально - зависимому крестьянину.</w:t>
      </w:r>
    </w:p>
    <w:p w:rsidR="004C55BB" w:rsidRPr="00C02068" w:rsidRDefault="004C55BB" w:rsidP="004C55BB">
      <w:pPr>
        <w:pStyle w:val="a3"/>
        <w:rPr>
          <w:sz w:val="28"/>
          <w:szCs w:val="28"/>
        </w:rPr>
      </w:pPr>
      <w:r w:rsidRPr="00C02068">
        <w:rPr>
          <w:sz w:val="28"/>
          <w:szCs w:val="28"/>
        </w:rPr>
        <w:t>Другой термин, относящийся к зависимым людям - рядович, то есть человек, заключивший с феодалом определенный договор - ряд и обязанный выполнить различные работы согласно этому ряду.</w:t>
      </w:r>
    </w:p>
    <w:p w:rsidR="004C55BB" w:rsidRPr="00C02068" w:rsidRDefault="004C55BB" w:rsidP="004C55BB">
      <w:pPr>
        <w:pStyle w:val="a3"/>
        <w:rPr>
          <w:sz w:val="28"/>
          <w:szCs w:val="28"/>
        </w:rPr>
      </w:pPr>
      <w:r w:rsidRPr="00C02068">
        <w:rPr>
          <w:sz w:val="28"/>
          <w:szCs w:val="28"/>
        </w:rPr>
        <w:t xml:space="preserve">     В Киевской Руси наряду с феодальными отношениями существовало патриархальное рабство, не игравшее, однако, значительной роли в экономике страны. Рабы назывались холопами или челядью. В рабство попадали прежде всего пленники, но широкое распространение получило временное долговое холопство, которое прекращалось после уплаты долга. Холопы обычно использовались в качестве домашних слуг. В некоторых вотчинах были и так называемые пашенные холопы, обладавшие собственным хозяйством. Другими источниками холопства были женитьба на рабе, а также служба тиуном без специального договора на этот счет. Однако запрещалось обращение в рабство за долги. Хозяин полностью распоряжался жизнью раба, а за его убийство нес лишь церковное наказание. Диапазон использования их труда был очень широким - от пашни до управления усадьбой. Русская Правда не раз упоминает смердов, зависимых </w:t>
      </w:r>
      <w:r w:rsidRPr="00C02068">
        <w:rPr>
          <w:sz w:val="28"/>
          <w:szCs w:val="28"/>
        </w:rPr>
        <w:lastRenderedPageBreak/>
        <w:t>от князя. Скорее всего - это люди, работающие в княжеских селах. Некоторые историки видят в них все земледельческое население страны. Однако за убийство смерда полагался штраф в 5 гривен, как и за холопа, а общинника - “людина” - 40 гривен. Княжеские же люди - тиуны, огнищане “стоили” 80 гривен.</w:t>
      </w:r>
    </w:p>
    <w:p w:rsidR="004C55BB" w:rsidRPr="00C02068" w:rsidRDefault="004C55BB" w:rsidP="004C55BB">
      <w:pPr>
        <w:pStyle w:val="a3"/>
        <w:rPr>
          <w:sz w:val="28"/>
          <w:szCs w:val="28"/>
        </w:rPr>
      </w:pPr>
      <w:r w:rsidRPr="00C02068">
        <w:rPr>
          <w:sz w:val="28"/>
          <w:szCs w:val="28"/>
        </w:rPr>
        <w:t>     Основной ячейкой феодального хозяйства была вотчина. Она состояла из княжеской или боярской усадьбы и зависимых от нее общин-вервей. В усадьбе находился двор и хоромы владельца, закрома и амбары с "обилием", т.е. запасами, жилища слуг и другие постройки. Различными отраслями хозяйства ведали специальные управляющие - тиуны и ключники, во главе всей вотчинной администрации стоял огнищанин. Как правило, в боярской или княжеской вотчине работали ремесленники, обслуживавшие барское хозяйство. Ремесленники могли быть холопами или находиться в какой-либо другой форме зависимости от вотчинника. Вотчинное хозяйство имело натуральный характер и было ориентировано на внутреннее потребление самого феодала и его слуг. Источники не позволяют однозначно судить о господствующей форме феодальной эксплуатации в вотчине. Возможно, что какая-то часть зависимых крестьян обрабатывала барщину, другая платила землевладельцу натуральный оброк.</w:t>
      </w:r>
    </w:p>
    <w:p w:rsidR="004C55BB" w:rsidRPr="00C02068" w:rsidRDefault="004C55BB" w:rsidP="004C55BB">
      <w:pPr>
        <w:pStyle w:val="a3"/>
        <w:rPr>
          <w:sz w:val="28"/>
          <w:szCs w:val="28"/>
        </w:rPr>
      </w:pPr>
      <w:r w:rsidRPr="00C02068">
        <w:rPr>
          <w:sz w:val="28"/>
          <w:szCs w:val="28"/>
        </w:rPr>
        <w:t>     Городское население также попадало в зависимость от княжеской администрации или феодальной верхушки. Вблизи городов крупные феодалы основывали часто специальные поселения для ремесленников. С целью привлечения населения владельцы сел предоставляли определенные льготы, временное освобождение от налогов и т.д. Вследствие этого также ремесленные поселения назывались свободами или слободами.</w:t>
      </w:r>
    </w:p>
    <w:p w:rsidR="004C55BB" w:rsidRPr="00C02068" w:rsidRDefault="004C55BB" w:rsidP="004C55BB">
      <w:pPr>
        <w:pStyle w:val="a3"/>
        <w:rPr>
          <w:sz w:val="28"/>
          <w:szCs w:val="28"/>
        </w:rPr>
      </w:pPr>
      <w:r w:rsidRPr="00C02068">
        <w:rPr>
          <w:sz w:val="28"/>
          <w:szCs w:val="28"/>
        </w:rPr>
        <w:t>     Распространение экономической зависимости, усиление эксплуатации вызывали сопротивление со стороны зависимого населения. Наиболее распространенной формой были побеги зависимых людей. Об этом свидетельствует и суровость наказания, предусмотренного за подобный побег - превращение в полного, "обельного", холопа. Данные о различных проявлениях классовой борьбы предоставляет "Русская правда". В ней говорится о нарушениях границ земельных владений, поджоге бортных деревьев, убийствах представителей вотчинной администрации, кражах имущества.</w:t>
      </w:r>
    </w:p>
    <w:p w:rsidR="004C55BB" w:rsidRPr="00C02068" w:rsidRDefault="004C55BB" w:rsidP="004C55BB">
      <w:pPr>
        <w:pStyle w:val="a3"/>
        <w:rPr>
          <w:sz w:val="28"/>
          <w:szCs w:val="28"/>
        </w:rPr>
      </w:pPr>
      <w:r w:rsidRPr="00C02068">
        <w:rPr>
          <w:sz w:val="28"/>
          <w:szCs w:val="28"/>
        </w:rPr>
        <w:t>В Правде Ярославичей есть статьи, стоящие на страже княжеской собственности и его земельных владений. Это и дало основание историкам сделать вывод о зарождении феодальной собственности и феодальных отношений в Древней Руси. Там же содержится ряд законов, ограничивающих ростовщичество, что свидетельствовало об усложнении общественных отношений в Древней Руси.</w:t>
      </w:r>
    </w:p>
    <w:p w:rsidR="004C55BB" w:rsidRPr="00C02068" w:rsidRDefault="004C55BB" w:rsidP="004C55BB">
      <w:pPr>
        <w:pStyle w:val="a3"/>
        <w:rPr>
          <w:sz w:val="28"/>
          <w:szCs w:val="28"/>
        </w:rPr>
      </w:pPr>
      <w:r w:rsidRPr="00C02068">
        <w:rPr>
          <w:sz w:val="28"/>
          <w:szCs w:val="28"/>
        </w:rPr>
        <w:lastRenderedPageBreak/>
        <w:t>Различные формы и степени зависимости, существующие в древнерусском обществе, значительное преобладание в нем свободных людей свидетельствует о его сложном переходном характере.</w:t>
      </w:r>
    </w:p>
    <w:p w:rsidR="00D80A43" w:rsidRDefault="00D80A43"/>
    <w:sectPr w:rsidR="00D80A43" w:rsidSect="00C0206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FQ2sG9n7h8rI9MfNiqy6eX5fVvQ=" w:salt="iW2fXFIxdLGJ1RxmgVmiZQ=="/>
  <w:zoom w:percent="100"/>
  <w:defaultTabStop w:val="708"/>
  <w:characterSpacingControl w:val="doNotCompress"/>
  <w:compat/>
  <w:rsids>
    <w:rsidRoot w:val="004C55BB"/>
    <w:rsid w:val="002A778D"/>
    <w:rsid w:val="004C55BB"/>
    <w:rsid w:val="00AE3F36"/>
    <w:rsid w:val="00C02068"/>
    <w:rsid w:val="00CE4E4B"/>
    <w:rsid w:val="00D80A43"/>
    <w:rsid w:val="00F64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5BB"/>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489713">
      <w:bodyDiv w:val="1"/>
      <w:marLeft w:val="0"/>
      <w:marRight w:val="0"/>
      <w:marTop w:val="0"/>
      <w:marBottom w:val="0"/>
      <w:divBdr>
        <w:top w:val="none" w:sz="0" w:space="0" w:color="auto"/>
        <w:left w:val="none" w:sz="0" w:space="0" w:color="auto"/>
        <w:bottom w:val="none" w:sz="0" w:space="0" w:color="auto"/>
        <w:right w:val="none" w:sz="0" w:space="0" w:color="auto"/>
      </w:divBdr>
    </w:div>
    <w:div w:id="843133251">
      <w:bodyDiv w:val="1"/>
      <w:marLeft w:val="0"/>
      <w:marRight w:val="0"/>
      <w:marTop w:val="0"/>
      <w:marBottom w:val="0"/>
      <w:divBdr>
        <w:top w:val="none" w:sz="0" w:space="0" w:color="auto"/>
        <w:left w:val="none" w:sz="0" w:space="0" w:color="auto"/>
        <w:bottom w:val="none" w:sz="0" w:space="0" w:color="auto"/>
        <w:right w:val="none" w:sz="0" w:space="0" w:color="auto"/>
      </w:divBdr>
    </w:div>
    <w:div w:id="1240170489">
      <w:bodyDiv w:val="1"/>
      <w:marLeft w:val="0"/>
      <w:marRight w:val="0"/>
      <w:marTop w:val="0"/>
      <w:marBottom w:val="0"/>
      <w:divBdr>
        <w:top w:val="none" w:sz="0" w:space="0" w:color="auto"/>
        <w:left w:val="none" w:sz="0" w:space="0" w:color="auto"/>
        <w:bottom w:val="none" w:sz="0" w:space="0" w:color="auto"/>
        <w:right w:val="none" w:sz="0" w:space="0" w:color="auto"/>
      </w:divBdr>
    </w:div>
    <w:div w:id="17057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1678</Words>
  <Characters>9565</Characters>
  <Application>Microsoft Office Word</Application>
  <DocSecurity>4</DocSecurity>
  <Lines>79</Lines>
  <Paragraphs>22</Paragraphs>
  <ScaleCrop>false</ScaleCrop>
  <Company>Microsoft</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2015-04-21T19:00:00Z</dcterms:created>
  <dcterms:modified xsi:type="dcterms:W3CDTF">2015-04-21T19:00:00Z</dcterms:modified>
</cp:coreProperties>
</file>